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0753" w14:textId="73C64EE2" w:rsidR="00743C61" w:rsidRPr="00A15D90" w:rsidRDefault="00743C61" w:rsidP="00743C61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SMLUVNÍ PODMÍNKY PRO VÝSTAVBU POZEMNÍCH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A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 xml:space="preserve">INŽENÝRSKÝCH STAVEB PROJEKTOVANÝCH OBJeDNATELEM </w:t>
      </w:r>
    </w:p>
    <w:p w14:paraId="5FC85DF7" w14:textId="07C6ACBA" w:rsidR="00D7685D" w:rsidRPr="00A15D90" w:rsidRDefault="00D7685D" w:rsidP="00D7685D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PŘÍLOHA K</w:t>
      </w:r>
      <w:r w:rsidR="00E12503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NABÍDCE</w:t>
      </w:r>
    </w:p>
    <w:p w14:paraId="58D59A93" w14:textId="7AF5A5A2" w:rsidR="00E12503" w:rsidRPr="00A15D90" w:rsidRDefault="00E12503" w:rsidP="00E12503">
      <w:pPr>
        <w:pStyle w:val="Bezmezer"/>
        <w:jc w:val="center"/>
      </w:pPr>
      <w:r w:rsidRPr="00A15D90">
        <w:t xml:space="preserve">podané do veřejné zakázky s názvem </w:t>
      </w:r>
      <w:r w:rsidR="006D4891">
        <w:t>„</w:t>
      </w:r>
      <w:r w:rsidR="00405C40" w:rsidRPr="00405C40">
        <w:t>Dopravní napojení ulice Markéty Kuncové – zhotovitel</w:t>
      </w:r>
      <w:r w:rsidR="006D4891">
        <w:t>“</w:t>
      </w:r>
    </w:p>
    <w:p w14:paraId="43761253" w14:textId="39AACBDC" w:rsidR="0008203A" w:rsidRPr="00A15D90" w:rsidRDefault="0008203A" w:rsidP="00E12503">
      <w:pPr>
        <w:pStyle w:val="SML11"/>
        <w:numPr>
          <w:ilvl w:val="0"/>
          <w:numId w:val="0"/>
        </w:numPr>
        <w:rPr>
          <w:rFonts w:cs="Calibri"/>
          <w:szCs w:val="24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394"/>
      </w:tblGrid>
      <w:tr w:rsidR="00714BD9" w:rsidRPr="00A15D90" w14:paraId="7E365ADD" w14:textId="77777777" w:rsidTr="002D19CA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6F242" w14:textId="77777777" w:rsidR="00714BD9" w:rsidRPr="00A15D90" w:rsidRDefault="00714BD9" w:rsidP="00714BD9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FA98AF" w14:textId="00C7BFA1" w:rsidR="00714BD9" w:rsidRPr="00A15D90" w:rsidRDefault="00714BD9" w:rsidP="00714BD9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05980" w14:textId="77777777" w:rsidR="00714BD9" w:rsidRPr="00A15D90" w:rsidRDefault="00714BD9" w:rsidP="005A0653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714BD9" w:rsidRPr="00A15D90" w14:paraId="1C2F2A71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48C88D" w14:textId="7C456B7E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Název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, </w:t>
            </w:r>
            <w:r w:rsidRPr="00A15D90">
              <w:rPr>
                <w:rFonts w:cstheme="minorHAnsi"/>
                <w:sz w:val="24"/>
                <w:szCs w:val="24"/>
              </w:rPr>
              <w:t xml:space="preserve">adresa 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a IČO </w:t>
            </w:r>
            <w:r w:rsidRPr="00A15D90">
              <w:rPr>
                <w:rFonts w:cstheme="minorHAnsi"/>
                <w:sz w:val="24"/>
                <w:szCs w:val="24"/>
              </w:rPr>
              <w:t xml:space="preserve">Objednatele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426ADE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1.1.2.2, 1.3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49EE42" w14:textId="77777777" w:rsidR="00714BD9" w:rsidRPr="00A15D90" w:rsidRDefault="00E12503" w:rsidP="00A15D90">
            <w:pPr>
              <w:pStyle w:val="SML11"/>
              <w:numPr>
                <w:ilvl w:val="0"/>
                <w:numId w:val="0"/>
              </w:numPr>
              <w:ind w:left="567" w:hanging="567"/>
              <w:jc w:val="left"/>
              <w:rPr>
                <w:rStyle w:val="NormalUnderlined"/>
                <w:rFonts w:eastAsiaTheme="minorHAnsi" w:cstheme="minorHAnsi"/>
                <w:bCs w:val="0"/>
                <w:szCs w:val="24"/>
                <w:u w:val="none"/>
                <w:shd w:val="clear" w:color="auto" w:fill="auto"/>
                <w:lang w:eastAsia="en-US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Statutární město Brno </w:t>
            </w:r>
          </w:p>
          <w:p w14:paraId="1EC6CAB3" w14:textId="1C11304F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Style w:val="NormalUnderlined"/>
                <w:u w:val="none"/>
              </w:rPr>
            </w:pPr>
            <w:r w:rsidRPr="00A15D90">
              <w:rPr>
                <w:rStyle w:val="NormalUnderlined"/>
                <w:u w:val="none"/>
              </w:rPr>
              <w:t xml:space="preserve">Dominikánské náměstí 196/1, 602 00 </w:t>
            </w:r>
            <w:proofErr w:type="gramStart"/>
            <w:r w:rsidRPr="00A15D90">
              <w:rPr>
                <w:rStyle w:val="NormalUnderlined"/>
                <w:u w:val="none"/>
              </w:rPr>
              <w:t>Brno</w:t>
            </w:r>
            <w:r w:rsidR="000D72A6">
              <w:rPr>
                <w:rStyle w:val="NormalUnderlined"/>
                <w:u w:val="none"/>
              </w:rPr>
              <w:t xml:space="preserve"> -město</w:t>
            </w:r>
            <w:proofErr w:type="gramEnd"/>
          </w:p>
          <w:p w14:paraId="5C0A8F7A" w14:textId="1C5F77AD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A15D90">
              <w:rPr>
                <w:rStyle w:val="NormalUnderlined"/>
                <w:u w:val="none"/>
              </w:rPr>
              <w:t>IČO: 449 92 785</w:t>
            </w:r>
          </w:p>
        </w:tc>
      </w:tr>
      <w:tr w:rsidR="00714BD9" w:rsidRPr="00A15D90" w14:paraId="005700F8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587BF2D6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Název a adresa Zhotovitele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1FE804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1.1.2.3, 1.3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114A6FD" w14:textId="42C26AE7" w:rsidR="00714BD9" w:rsidRPr="00A15D90" w:rsidRDefault="00714BD9" w:rsidP="005A0653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0F4924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podle údajů vybraného dodavatele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3CF980F6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24CCE165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Jméno a adresa Správce stavby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EF951D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1.1.2.4</w:t>
            </w:r>
            <w:r w:rsidRPr="00A15D90">
              <w:rPr>
                <w:rFonts w:cstheme="minorHAnsi"/>
                <w:sz w:val="24"/>
                <w:szCs w:val="24"/>
              </w:rPr>
              <w:tab/>
              <w:t>, 1.3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C387552" w14:textId="378C0898" w:rsidR="00714BD9" w:rsidRPr="00A15D90" w:rsidRDefault="00714BD9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29426A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před uzavřením smlouvy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02F00980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AD543B8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Doba pro dokončení Díla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93C853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1.1.3.3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A791A3B" w14:textId="3653C68C" w:rsidR="00714BD9" w:rsidRPr="00A15D90" w:rsidRDefault="00550A91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24 měsíců </w:t>
            </w:r>
          </w:p>
        </w:tc>
      </w:tr>
      <w:tr w:rsidR="00714BD9" w:rsidRPr="00A15D90" w14:paraId="5BA35648" w14:textId="77777777" w:rsidTr="00A70780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4DA93297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Záruční doba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06A272" w14:textId="33CEF380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1.1.3.7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C92ED37" w14:textId="46F4B489" w:rsidR="00714BD9" w:rsidRPr="00A15D90" w:rsidRDefault="00B7647F" w:rsidP="00A15D90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u w:val="none"/>
              </w:rPr>
              <w:t xml:space="preserve">60 </w:t>
            </w:r>
            <w:r w:rsidR="00AB2FEC" w:rsidRPr="00A15D90">
              <w:rPr>
                <w:rStyle w:val="NormalUnderlined"/>
                <w:u w:val="none"/>
              </w:rPr>
              <w:t xml:space="preserve">měsíců </w:t>
            </w:r>
          </w:p>
        </w:tc>
      </w:tr>
      <w:tr w:rsidR="00714BD9" w:rsidRPr="00A15D90" w14:paraId="41E49CD8" w14:textId="77777777" w:rsidTr="00A70780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2431F96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Elektronické přenosové systémy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89CF6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83B51C5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Datové schránky:</w:t>
            </w:r>
          </w:p>
          <w:p w14:paraId="16BCF193" w14:textId="51F84B49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Objednatele: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698C4361" w14:textId="67BF072A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Zhotovitele: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4501DC2B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E-mailové schránky:</w:t>
            </w:r>
          </w:p>
          <w:p w14:paraId="7C980EC4" w14:textId="77777777" w:rsidR="00232601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E-mailová adresa Objednatele: </w:t>
            </w:r>
            <w:r w:rsidR="00232601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12EA4EFB" w14:textId="34BED725" w:rsidR="00714BD9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E-mailová adresa Zhotovitele:</w:t>
            </w:r>
            <w:r w:rsidR="00232601"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  <w:r w:rsidR="00232601" w:rsidRPr="006D4891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  <w:r w:rsidR="00232601" w:rsidRPr="00A15D90" w:rsidDel="00B36CD1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</w:p>
        </w:tc>
      </w:tr>
      <w:tr w:rsidR="00714BD9" w:rsidRPr="00A15D90" w14:paraId="0865E814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A61E401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Rozhodné právo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74FCE4" w14:textId="25604A78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167A7D" w14:textId="0400D3B7" w:rsidR="00714BD9" w:rsidRPr="00A15D90" w:rsidRDefault="006A57D8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u w:val="none"/>
              </w:rPr>
              <w:t>právo České republiky</w:t>
            </w:r>
          </w:p>
        </w:tc>
      </w:tr>
      <w:tr w:rsidR="00714BD9" w:rsidRPr="00A15D90" w14:paraId="4C7A1B02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884F28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Rozhodující jazyk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7EAEC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ADC3214" w14:textId="7AC4C874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714BD9" w:rsidRPr="00A15D90" w14:paraId="627D1373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36AEB3B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Komunikační jazyk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EDF32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5553D0" w14:textId="0B4EBF0C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1B21D2" w:rsidRPr="00A15D90" w14:paraId="47D016E9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2143286A" w14:textId="50FC6718" w:rsidR="001B21D2" w:rsidRPr="00A15D90" w:rsidRDefault="001B21D2" w:rsidP="00A15D90">
            <w:pPr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lastRenderedPageBreak/>
              <w:t>Sekce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722567" w14:textId="2B944BF0" w:rsidR="001B21D2" w:rsidRPr="00A15D90" w:rsidRDefault="001B21D2" w:rsidP="00A7078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1.1.5.6.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11B16A" w14:textId="2B88F978" w:rsidR="001B21D2" w:rsidRPr="00A15D90" w:rsidRDefault="001B21D2" w:rsidP="00A15D90">
            <w:pPr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Dílo není rozděleno na Sekce. </w:t>
            </w:r>
          </w:p>
        </w:tc>
      </w:tr>
      <w:tr w:rsidR="00714BD9" w:rsidRPr="00A15D90" w14:paraId="2E8AD9EA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3600827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Doba pro přístup na Staveniště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5B727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FF03E18" w14:textId="2055CF76" w:rsidR="00714BD9" w:rsidRPr="00A15D90" w:rsidRDefault="00854501" w:rsidP="005A0653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sz w:val="24"/>
                <w:szCs w:val="24"/>
              </w:rPr>
              <w:t>Od Data zahájení prací na Staveništi oznámeného dle Pod-článku 8.1</w:t>
            </w:r>
          </w:p>
        </w:tc>
      </w:tr>
      <w:tr w:rsidR="00714BD9" w:rsidRPr="00A15D90" w14:paraId="3432AE87" w14:textId="77777777" w:rsidTr="00A70780">
        <w:trPr>
          <w:trHeight w:val="839"/>
        </w:trPr>
        <w:tc>
          <w:tcPr>
            <w:tcW w:w="2977" w:type="dxa"/>
            <w:shd w:val="clear" w:color="auto" w:fill="auto"/>
            <w:vAlign w:val="center"/>
          </w:tcPr>
          <w:p w14:paraId="1FD6AC85" w14:textId="26B124D5" w:rsidR="00714BD9" w:rsidRPr="00A15D90" w:rsidRDefault="00012AE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Výše Zajištění plnění smlouvy a doba platnosti bankovní záruky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A51AE0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025A4D" w14:textId="77777777" w:rsidR="00371D7B" w:rsidRPr="00A15D90" w:rsidRDefault="00371D7B" w:rsidP="00D81AC9">
            <w:pPr>
              <w:spacing w:before="60" w:afterLines="60" w:after="144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Záruka za plnění a odstranění vad pro fázi výstavby: 10 % z Přijaté smluvní částky</w:t>
            </w:r>
          </w:p>
          <w:p w14:paraId="5D4EFFC3" w14:textId="160A4D4F" w:rsidR="00371D7B" w:rsidRPr="00A15D90" w:rsidRDefault="00371D7B" w:rsidP="00D81AC9">
            <w:pPr>
              <w:spacing w:before="60" w:afterLines="60" w:after="144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Fáze výstavby začíná Datem zahájení prací, a</w:t>
            </w:r>
            <w:r w:rsidR="000C4CE9">
              <w:rPr>
                <w:rStyle w:val="NormalUnderlined"/>
                <w:rFonts w:cstheme="minorHAnsi"/>
                <w:szCs w:val="24"/>
                <w:u w:val="none"/>
              </w:rPr>
              <w:t> </w:t>
            </w:r>
            <w:proofErr w:type="gramStart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končí</w:t>
            </w:r>
            <w:proofErr w:type="gramEnd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dnem následujícím po dni, kdy dojde k podepsání Potvrzení o převzetí Díla.</w:t>
            </w:r>
          </w:p>
          <w:p w14:paraId="3AB6CC4A" w14:textId="77777777" w:rsidR="00371D7B" w:rsidRPr="00A15D90" w:rsidRDefault="00371D7B" w:rsidP="00D81AC9">
            <w:pPr>
              <w:spacing w:before="60" w:afterLines="60" w:after="144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Záruka za plnění a odstranění vad pro fázi záruky: 5 % z Přijaté smluvní částky</w:t>
            </w:r>
          </w:p>
          <w:p w14:paraId="1E04AB77" w14:textId="3A4C3BD0" w:rsidR="00714BD9" w:rsidRPr="00A15D90" w:rsidRDefault="00371D7B" w:rsidP="00D81AC9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Fáze záruky začíná dnem následujícím po dni, kdy dojde k podepsání Potvrzení o převzetí Díla a </w:t>
            </w:r>
            <w:proofErr w:type="gramStart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končí</w:t>
            </w:r>
            <w:proofErr w:type="gramEnd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uplynutím posledního dne nejdéle trvající Záruční doby, včetně všech případných prodloužení.</w:t>
            </w:r>
          </w:p>
        </w:tc>
      </w:tr>
      <w:tr w:rsidR="002F767F" w:rsidRPr="00A15D90" w14:paraId="338A9E75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46F8" w14:textId="77777777" w:rsidR="002F767F" w:rsidRPr="00A15D90" w:rsidRDefault="002F767F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Minimální částka Potvrzení průběžné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65A5" w14:textId="77777777" w:rsidR="002F767F" w:rsidRPr="00A15D90" w:rsidRDefault="002F767F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44B5" w14:textId="234B354F" w:rsidR="002F767F" w:rsidRPr="00A15D90" w:rsidRDefault="00425F6D" w:rsidP="00A15D90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30</w:t>
            </w:r>
            <w:r w:rsidR="002F767F" w:rsidRPr="00A15D90">
              <w:rPr>
                <w:rFonts w:cstheme="minorHAnsi"/>
                <w:sz w:val="24"/>
                <w:szCs w:val="24"/>
              </w:rPr>
              <w:t xml:space="preserve"> % Přijaté smluvní částky</w:t>
            </w:r>
            <w:r w:rsidRPr="00A15D90">
              <w:rPr>
                <w:rFonts w:cstheme="minorHAnsi"/>
                <w:sz w:val="24"/>
                <w:szCs w:val="24"/>
              </w:rPr>
              <w:t xml:space="preserve"> (bez DPH)</w:t>
            </w:r>
          </w:p>
        </w:tc>
      </w:tr>
      <w:tr w:rsidR="002F767F" w:rsidRPr="00A15D90" w14:paraId="047A3F42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CC03" w14:textId="77777777" w:rsidR="002F767F" w:rsidRPr="00A15D90" w:rsidRDefault="002F767F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Měny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834E" w14:textId="77777777" w:rsidR="002F767F" w:rsidRPr="00A15D90" w:rsidRDefault="002F767F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169C" w14:textId="77777777" w:rsidR="002F767F" w:rsidRPr="00A15D90" w:rsidRDefault="002F767F" w:rsidP="00A15D90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tak, jak je uvedeno v Dopisu nabídky</w:t>
            </w:r>
          </w:p>
        </w:tc>
      </w:tr>
    </w:tbl>
    <w:p w14:paraId="45EC589A" w14:textId="77777777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</w:p>
    <w:p w14:paraId="4F638A00" w14:textId="2D1AEDB4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>Vymezení výše smluvních pokut ve smyslu Pod-článku 4.25, za porušení následujících povinností Zhotovitele: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394"/>
      </w:tblGrid>
      <w:tr w:rsidR="00A80718" w:rsidRPr="00A15D90" w14:paraId="5935E961" w14:textId="77777777" w:rsidTr="002D19CA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B20B93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72DD9F" w14:textId="77777777" w:rsidR="00A80718" w:rsidRPr="00A15D90" w:rsidRDefault="00A80718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ACE0B9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A80718" w:rsidRPr="00A15D90" w14:paraId="556B102F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715B8" w14:textId="03F9D2F5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je v prodlení s předložením Záruky za plnění a odstranění vad (Pod-článek 4.2 [Zajištění splnění smlouvy]) a/nebo udržováním této záruky v</w:t>
            </w:r>
            <w:r w:rsidR="00A56AA2">
              <w:rPr>
                <w:rFonts w:cstheme="minorHAnsi"/>
                <w:sz w:val="24"/>
                <w:szCs w:val="24"/>
              </w:rPr>
              <w:t> </w:t>
            </w:r>
            <w:r w:rsidRPr="00A15D90">
              <w:rPr>
                <w:rFonts w:cstheme="minorHAnsi"/>
                <w:sz w:val="24"/>
                <w:szCs w:val="24"/>
              </w:rPr>
              <w:t>platnosti a požadované výši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18E167" w14:textId="77777777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4.25.a)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BF0AD" w14:textId="1748DCF0" w:rsidR="00A80718" w:rsidRPr="00A15D90" w:rsidRDefault="009D114F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A15D90">
              <w:rPr>
                <w:rFonts w:asciiTheme="minorHAnsi" w:hAnsiTheme="minorHAnsi" w:cstheme="minorHAnsi"/>
                <w:szCs w:val="24"/>
              </w:rPr>
              <w:t>5</w:t>
            </w:r>
            <w:r w:rsidR="00A80718" w:rsidRPr="00A15D90">
              <w:rPr>
                <w:rFonts w:asciiTheme="minorHAnsi" w:hAnsiTheme="minorHAnsi" w:cstheme="minorHAnsi"/>
                <w:szCs w:val="24"/>
              </w:rPr>
              <w:t>.000 Kč (jednorázově za každé jednotlivé porušení)</w:t>
            </w:r>
          </w:p>
          <w:p w14:paraId="5A9D08E5" w14:textId="77777777" w:rsidR="00A80718" w:rsidRPr="00A15D90" w:rsidRDefault="00A80718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0718" w:rsidRPr="00A15D90" w14:paraId="1A871836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758B07F" w14:textId="7D171452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poruší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povinnost plnit osobně části Díla, u</w:t>
            </w:r>
            <w:r w:rsidR="009B624E">
              <w:rPr>
                <w:rFonts w:cstheme="minorHAnsi"/>
                <w:sz w:val="24"/>
                <w:szCs w:val="24"/>
              </w:rPr>
              <w:t> </w:t>
            </w:r>
            <w:r w:rsidRPr="00A15D90">
              <w:rPr>
                <w:rFonts w:cstheme="minorHAnsi"/>
                <w:sz w:val="24"/>
                <w:szCs w:val="24"/>
              </w:rPr>
              <w:t>nichž si Objednatel v</w:t>
            </w:r>
            <w:r w:rsidR="009B624E">
              <w:rPr>
                <w:rFonts w:cstheme="minorHAnsi"/>
                <w:sz w:val="24"/>
                <w:szCs w:val="24"/>
              </w:rPr>
              <w:t> </w:t>
            </w:r>
            <w:r w:rsidRPr="00A15D90">
              <w:rPr>
                <w:rFonts w:cstheme="minorHAnsi"/>
                <w:sz w:val="24"/>
                <w:szCs w:val="24"/>
              </w:rPr>
              <w:t xml:space="preserve">Zadávacích podmínkách </w:t>
            </w:r>
            <w:r w:rsidRPr="00A15D90">
              <w:rPr>
                <w:rFonts w:cstheme="minorHAnsi"/>
                <w:sz w:val="24"/>
                <w:szCs w:val="24"/>
              </w:rPr>
              <w:lastRenderedPageBreak/>
              <w:t>vyhradil, že nesmí být plněna Podzhotoviteli podle Pod-článku 4.4 [Podzhotovitelé]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77AE4F" w14:textId="77777777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4.25.b)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66F30D" w14:textId="6150905E" w:rsidR="00A80718" w:rsidRPr="00A15D90" w:rsidRDefault="00985A55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766E6023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BB884F7" w14:textId="3E5087B0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nesplní </w:t>
            </w:r>
            <w:r w:rsidR="00146423">
              <w:rPr>
                <w:rFonts w:cstheme="minorHAnsi"/>
                <w:sz w:val="24"/>
                <w:szCs w:val="24"/>
              </w:rPr>
              <w:t>Z</w:t>
            </w:r>
            <w:r w:rsidRPr="00A15D90">
              <w:rPr>
                <w:rFonts w:cstheme="minorHAnsi"/>
                <w:sz w:val="24"/>
                <w:szCs w:val="24"/>
              </w:rPr>
              <w:t>ávazný milník podle Pod-článku 4.26 [</w:t>
            </w:r>
            <w:r w:rsidR="00146423">
              <w:rPr>
                <w:rFonts w:cstheme="minorHAnsi"/>
                <w:sz w:val="24"/>
                <w:szCs w:val="24"/>
              </w:rPr>
              <w:t>Z</w:t>
            </w:r>
            <w:r w:rsidRPr="00A15D90">
              <w:rPr>
                <w:rFonts w:cstheme="minorHAnsi"/>
                <w:sz w:val="24"/>
                <w:szCs w:val="24"/>
              </w:rPr>
              <w:t>ávazn</w:t>
            </w:r>
            <w:r w:rsidR="00B4730B">
              <w:rPr>
                <w:rFonts w:cstheme="minorHAnsi"/>
                <w:sz w:val="24"/>
                <w:szCs w:val="24"/>
              </w:rPr>
              <w:t>ý</w:t>
            </w:r>
            <w:r w:rsidRPr="00A15D90">
              <w:rPr>
                <w:rFonts w:cstheme="minorHAnsi"/>
                <w:sz w:val="24"/>
                <w:szCs w:val="24"/>
              </w:rPr>
              <w:t xml:space="preserve"> milník]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D1DE29" w14:textId="77777777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4.25.c)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E4489FD" w14:textId="6ABF544A" w:rsidR="00A80718" w:rsidRPr="00A15D90" w:rsidRDefault="009D114F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(za každý započatý den trvání porušení)</w:t>
            </w:r>
          </w:p>
        </w:tc>
      </w:tr>
      <w:tr w:rsidR="00A80718" w:rsidRPr="00A15D90" w14:paraId="2A748586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36B110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nedodrží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lhůty (a další časová určení) stanovené jemu v rozhodnutí příslušného veřejnoprávního orgánu podle Pod-článku 4.27 [Pokyny a příkazy při omezení provozu na pozemních komunikacích];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78B712" w14:textId="77777777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4.25.d)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14079A" w14:textId="49119B89" w:rsidR="00A80718" w:rsidRPr="00A15D90" w:rsidRDefault="00061831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(za každý den, o který nebude dodržena lhůta a další časové určení)</w:t>
            </w:r>
          </w:p>
        </w:tc>
      </w:tr>
      <w:tr w:rsidR="00A80718" w:rsidRPr="00A15D90" w14:paraId="69C5EC77" w14:textId="77777777" w:rsidTr="00A70780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6969D12E" w14:textId="77777777" w:rsidR="00A80718" w:rsidRPr="00A15D90" w:rsidRDefault="00A80718" w:rsidP="00B4730B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přes pokyn Správce stavby ke zjednání nápravy neplní povinnosti podle Pod-článku 6.7 [Ochrana zdraví a bezpečnost při práci]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8ABE22" w14:textId="4C76BD13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e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ACF1D3" w14:textId="77777777" w:rsidR="00A80718" w:rsidRPr="00A15D90" w:rsidRDefault="00A80718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0,5 % z Přijaté smluvní částky (jednorázově)</w:t>
            </w:r>
          </w:p>
        </w:tc>
      </w:tr>
      <w:tr w:rsidR="00A80718" w:rsidRPr="00A15D90" w14:paraId="401B7F52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690D6FA3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poruší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povinnost podle třetího a čtvrtého odstavce Pod-článku 6.9 [Personál zhotovitele]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0BB52" w14:textId="0240500F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f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C9F2356" w14:textId="784BEDDE" w:rsidR="00A80718" w:rsidRPr="00A15D90" w:rsidRDefault="0006183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69D3980F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9F047E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poruší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povinnost dle Pod-článku 6.12 [Realizační tým zhotovitele]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33DF7" w14:textId="13F1541E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g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16CE681" w14:textId="2C34ADAF" w:rsidR="00A80718" w:rsidRPr="00A15D90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5E626636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57D764D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poruší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povinnost dle Pod-článku 6.13 [Zákaz výkonu nelegální práce]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3055AA" w14:textId="7BF7E18C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h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E5357F6" w14:textId="6F94A2EE" w:rsidR="00A80718" w:rsidRPr="00A15D90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008D5E7E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FF80A64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nepředloží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ve stanoveném termínu řídící nebo jakýkoli aktualizovaný Harmonogram podle Pod-</w:t>
            </w:r>
            <w:r w:rsidRPr="00A15D90">
              <w:rPr>
                <w:rFonts w:cstheme="minorHAnsi"/>
                <w:sz w:val="24"/>
                <w:szCs w:val="24"/>
              </w:rPr>
              <w:lastRenderedPageBreak/>
              <w:t>článku 8.3 [Harmonogram] ani po dodatečné výzvě Správce stavby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B3AA4B" w14:textId="343B7408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i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C98E4C7" w14:textId="67DF1C36" w:rsidR="00A80718" w:rsidRPr="00A15D90" w:rsidRDefault="00C20BA5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25</w:t>
            </w:r>
            <w:r w:rsidR="00A80718" w:rsidRPr="00A15D90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2945A7FE" w14:textId="77777777" w:rsidTr="00A70780">
        <w:trPr>
          <w:trHeight w:val="839"/>
        </w:trPr>
        <w:tc>
          <w:tcPr>
            <w:tcW w:w="2977" w:type="dxa"/>
            <w:shd w:val="clear" w:color="auto" w:fill="auto"/>
            <w:vAlign w:val="center"/>
          </w:tcPr>
          <w:p w14:paraId="4A6EC417" w14:textId="77777777" w:rsidR="00A80718" w:rsidRPr="00A15D90" w:rsidRDefault="00A80718">
            <w:pPr>
              <w:pStyle w:val="Zkladntext"/>
              <w:rPr>
                <w:rFonts w:cstheme="minorHAnsi"/>
                <w:bCs/>
                <w:sz w:val="24"/>
                <w:szCs w:val="24"/>
              </w:rPr>
            </w:pPr>
            <w:r w:rsidRPr="00A15D90">
              <w:rPr>
                <w:rFonts w:cstheme="minorHAnsi"/>
                <w:bCs/>
                <w:sz w:val="24"/>
                <w:szCs w:val="24"/>
              </w:rPr>
              <w:t>Zhotovitel neodstraní vadu nebo poškození v přiměřené lhůtě určené Objednatelem podle Pod-článku 11.4 [Neúspěšné odstraňování vady]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6588AA" w14:textId="754A447E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j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038ACAF" w14:textId="3D327FCC" w:rsidR="00A80718" w:rsidRPr="00A15D90" w:rsidRDefault="00C20BA5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5F28DB36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04A7CC2" w14:textId="77777777" w:rsidR="00A80718" w:rsidRPr="00A15D90" w:rsidRDefault="00A80718">
            <w:pPr>
              <w:pStyle w:val="Zkladntext"/>
              <w:rPr>
                <w:rFonts w:cstheme="minorHAnsi"/>
                <w:iCs/>
                <w:sz w:val="24"/>
                <w:szCs w:val="24"/>
              </w:rPr>
            </w:pPr>
            <w:r w:rsidRPr="00A15D90">
              <w:rPr>
                <w:rFonts w:cstheme="minorHAnsi"/>
                <w:iCs/>
                <w:sz w:val="24"/>
                <w:szCs w:val="24"/>
              </w:rPr>
              <w:t>Zhotovitel je v prodlení s předložením nebo udržováním v platnosti pojistných Smluv podle Článku 18 [Pojištění]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A1153C" w14:textId="555D8FD9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k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2B89B40" w14:textId="01645067" w:rsidR="00A80718" w:rsidRPr="00A15D90" w:rsidRDefault="00C20BA5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5</w:t>
            </w:r>
            <w:r w:rsidR="00A80718" w:rsidRPr="00A15D90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4BB2EE0D" w14:textId="77777777" w:rsidTr="00A7078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3D6E953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z důvodů na své straně </w:t>
            </w:r>
            <w:proofErr w:type="gramStart"/>
            <w:r w:rsidRPr="00A15D90">
              <w:rPr>
                <w:rFonts w:cstheme="minorHAnsi"/>
                <w:sz w:val="24"/>
                <w:szCs w:val="24"/>
              </w:rPr>
              <w:t>nedodrží</w:t>
            </w:r>
            <w:proofErr w:type="gramEnd"/>
            <w:r w:rsidRPr="00A15D90">
              <w:rPr>
                <w:rFonts w:cstheme="minorHAnsi"/>
                <w:sz w:val="24"/>
                <w:szCs w:val="24"/>
              </w:rPr>
              <w:t xml:space="preserve"> Dobu pro dokončení Díla v termínu dle Přílohy k nabídce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5F165A" w14:textId="006D275C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l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8E95D74" w14:textId="65A3EC02" w:rsidR="00A80718" w:rsidRPr="00A15D90" w:rsidRDefault="003F6A7D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 xml:space="preserve">.000 Kč </w:t>
            </w:r>
            <w:r w:rsidR="004115F1" w:rsidRPr="00A15D90">
              <w:rPr>
                <w:rFonts w:cstheme="minorHAnsi"/>
                <w:sz w:val="24"/>
                <w:szCs w:val="24"/>
              </w:rPr>
              <w:t>(za každý započatý den prodlení)</w:t>
            </w:r>
          </w:p>
        </w:tc>
      </w:tr>
      <w:tr w:rsidR="00D37406" w:rsidRPr="00A15D90" w14:paraId="668EB432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DEE0" w14:textId="7132A48A" w:rsidR="00D37406" w:rsidRPr="00A15D90" w:rsidRDefault="00BA71CE" w:rsidP="00BA71CE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Maximální celková výše smluvních pokut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127D" w14:textId="6F6E0229" w:rsidR="00D37406" w:rsidRPr="00A15D90" w:rsidRDefault="00BA71CE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1A73" w14:textId="0B52971A" w:rsidR="00D37406" w:rsidRPr="00A15D90" w:rsidRDefault="00BA71CE" w:rsidP="004E664A">
            <w:pPr>
              <w:spacing w:before="60" w:afterLines="60" w:after="144"/>
              <w:rPr>
                <w:rStyle w:val="NormalUnderlined"/>
                <w:rFonts w:cstheme="minorHAnsi"/>
                <w:kern w:val="0"/>
                <w:szCs w:val="24"/>
                <w:u w:val="none"/>
                <w14:ligatures w14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Do výše 30 % Přijaté smluvní částky</w:t>
            </w:r>
          </w:p>
        </w:tc>
      </w:tr>
    </w:tbl>
    <w:p w14:paraId="5F176C24" w14:textId="77777777" w:rsidR="00086017" w:rsidRPr="00A15D90" w:rsidRDefault="00086017" w:rsidP="00D31198">
      <w:pPr>
        <w:spacing w:after="0"/>
        <w:rPr>
          <w:sz w:val="24"/>
          <w:szCs w:val="24"/>
        </w:rPr>
      </w:pPr>
    </w:p>
    <w:p w14:paraId="76DB7C73" w14:textId="143085FF" w:rsidR="00F17814" w:rsidRPr="00A15D90" w:rsidRDefault="00DA71AB" w:rsidP="00BF3173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 xml:space="preserve">Vymezení </w:t>
      </w:r>
      <w:r w:rsidR="00BF3173" w:rsidRPr="00A15D90">
        <w:rPr>
          <w:rStyle w:val="NormalUnderlined"/>
          <w:rFonts w:cstheme="minorHAnsi"/>
          <w:szCs w:val="24"/>
          <w:u w:val="none"/>
        </w:rPr>
        <w:t>požadavků Objednatele ve vztahu k </w:t>
      </w:r>
      <w:r w:rsidR="00E57EAC" w:rsidRPr="00A15D90">
        <w:rPr>
          <w:rStyle w:val="NormalUnderlined"/>
          <w:rFonts w:cstheme="minorHAnsi"/>
          <w:szCs w:val="24"/>
          <w:u w:val="none"/>
        </w:rPr>
        <w:t>Článku</w:t>
      </w:r>
      <w:r w:rsidR="00BF3173" w:rsidRPr="00A15D90">
        <w:rPr>
          <w:rStyle w:val="NormalUnderlined"/>
          <w:rFonts w:cstheme="minorHAnsi"/>
          <w:szCs w:val="24"/>
          <w:u w:val="none"/>
        </w:rPr>
        <w:t xml:space="preserve"> 18 [Pojištění]:</w:t>
      </w:r>
    </w:p>
    <w:tbl>
      <w:tblPr>
        <w:tblW w:w="87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0"/>
        <w:gridCol w:w="4394"/>
      </w:tblGrid>
      <w:tr w:rsidR="002F767F" w:rsidRPr="00A15D90" w14:paraId="7AD2CBE6" w14:textId="77777777" w:rsidTr="007A6C96">
        <w:trPr>
          <w:trHeight w:val="686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FB2FA5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5FBE16" w14:textId="77777777" w:rsidR="002F767F" w:rsidRPr="00A15D90" w:rsidRDefault="002F767F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C101C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F17814" w:rsidRPr="00A15D90" w14:paraId="344E5FE1" w14:textId="77777777" w:rsidTr="001E1DAA">
        <w:trPr>
          <w:trHeight w:val="147"/>
        </w:trPr>
        <w:tc>
          <w:tcPr>
            <w:tcW w:w="2976" w:type="dxa"/>
            <w:shd w:val="clear" w:color="auto" w:fill="auto"/>
            <w:vAlign w:val="center"/>
          </w:tcPr>
          <w:p w14:paraId="1813662D" w14:textId="77777777" w:rsidR="00F17814" w:rsidRPr="00A15D90" w:rsidRDefault="00F17814" w:rsidP="00F17814">
            <w:pPr>
              <w:pStyle w:val="Zkladntext"/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Lhůty pro předložení pojištění:</w:t>
            </w:r>
          </w:p>
          <w:p w14:paraId="7F5F4C00" w14:textId="775F7C98" w:rsidR="00F17814" w:rsidRPr="00A15D90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důkaz o pojištění</w:t>
            </w:r>
          </w:p>
          <w:p w14:paraId="5303D9A8" w14:textId="03A50987" w:rsidR="00F17814" w:rsidRPr="00A15D90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příslušné pojistné smlouvy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1B6D745" w14:textId="77777777" w:rsidR="00F17814" w:rsidRPr="00A15D90" w:rsidRDefault="00F17814" w:rsidP="00F17814">
            <w:pPr>
              <w:pStyle w:val="Zkladntext"/>
              <w:rPr>
                <w:rFonts w:cstheme="minorHAnsi"/>
                <w:sz w:val="24"/>
                <w:szCs w:val="24"/>
              </w:rPr>
            </w:pPr>
          </w:p>
          <w:p w14:paraId="181B13AF" w14:textId="09D80EA7" w:rsidR="00F17814" w:rsidRPr="00A15D90" w:rsidRDefault="00F17814" w:rsidP="00F17814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</w:t>
            </w:r>
            <w:r w:rsidR="00FB7D27" w:rsidRPr="00A15D90">
              <w:rPr>
                <w:rFonts w:cstheme="minorHAnsi"/>
                <w:sz w:val="24"/>
                <w:szCs w:val="24"/>
              </w:rPr>
              <w:t>2</w:t>
            </w:r>
          </w:p>
          <w:p w14:paraId="55C1EB01" w14:textId="20916B9A" w:rsidR="00F17814" w:rsidRPr="00A15D90" w:rsidRDefault="00F17814" w:rsidP="00F17814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</w:t>
            </w:r>
            <w:r w:rsidR="00FB7D27" w:rsidRPr="00A15D90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0BB7186" w14:textId="2C46631C" w:rsidR="00F17814" w:rsidRPr="00A15D90" w:rsidRDefault="00FB7D27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7 dnů od uzavření Smlouvy </w:t>
            </w:r>
          </w:p>
          <w:p w14:paraId="0B617190" w14:textId="536F92F4" w:rsidR="00F17814" w:rsidRPr="00A15D90" w:rsidRDefault="00FB7D27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7 dnů od uzavření Smlouvy </w:t>
            </w:r>
          </w:p>
        </w:tc>
      </w:tr>
      <w:tr w:rsidR="001E1DAA" w:rsidRPr="00A15D90" w14:paraId="095E295F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51258698" w14:textId="56919B50" w:rsidR="001E1DAA" w:rsidRPr="00A15D90" w:rsidRDefault="001E1DAA" w:rsidP="001E1DAA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Pojistné plnění 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7A947B7" w14:textId="5A4EC963" w:rsidR="001E1DAA" w:rsidRPr="00A15D90" w:rsidRDefault="001E1DAA" w:rsidP="001E1DAA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C3AC30" w14:textId="7C3B98C4" w:rsidR="001E1DAA" w:rsidRPr="00A15D90" w:rsidRDefault="001E1DAA" w:rsidP="001E1DAA">
            <w:pPr>
              <w:pStyle w:val="Zkladntext"/>
              <w:jc w:val="both"/>
              <w:rPr>
                <w:sz w:val="24"/>
                <w:szCs w:val="24"/>
              </w:rPr>
            </w:pPr>
            <w:r w:rsidRPr="00A15D90">
              <w:rPr>
                <w:sz w:val="24"/>
                <w:szCs w:val="24"/>
              </w:rPr>
              <w:t xml:space="preserve">Výše pojistného plnění musí ke každému okamžiku plnění Smlouvy dosahovat alespoň smluvní hodnoty do té doby provedených prací bez DPH. </w:t>
            </w:r>
          </w:p>
          <w:p w14:paraId="243110CC" w14:textId="177323D5" w:rsidR="001E1DAA" w:rsidRPr="00A15D90" w:rsidRDefault="001E1DAA" w:rsidP="001E1DAA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</w:p>
        </w:tc>
      </w:tr>
      <w:tr w:rsidR="00D61532" w:rsidRPr="00A15D90" w14:paraId="1B748413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48896C6D" w14:textId="49155237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Minimální částka pojistného krytí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B115EEC" w14:textId="122B256E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4736EF5" w14:textId="1A6F230D" w:rsidR="00D61532" w:rsidRPr="00A15D90" w:rsidRDefault="00D61532" w:rsidP="00D61532">
            <w:pPr>
              <w:pStyle w:val="Zkladntext"/>
              <w:jc w:val="both"/>
              <w:rPr>
                <w:sz w:val="24"/>
                <w:szCs w:val="24"/>
              </w:rPr>
            </w:pPr>
            <w:r w:rsidRPr="00A15D90">
              <w:rPr>
                <w:sz w:val="24"/>
                <w:szCs w:val="24"/>
              </w:rPr>
              <w:t>1 % Přijaté smluvní částky (bez DPH)</w:t>
            </w:r>
          </w:p>
        </w:tc>
      </w:tr>
      <w:tr w:rsidR="00D61532" w:rsidRPr="00A15D90" w14:paraId="70C7618A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168F7A2B" w14:textId="2A79833F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Minimální částka pojištění odpovědnosti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94E86D6" w14:textId="01F4E469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06F3FC" w14:textId="77777777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minimálně 100 mil. Kč na jednu pojistnou událost</w:t>
            </w:r>
          </w:p>
          <w:p w14:paraId="74977098" w14:textId="3257D081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200 mil. Kč v úhrnu za rok</w:t>
            </w:r>
          </w:p>
        </w:tc>
      </w:tr>
      <w:tr w:rsidR="00D61532" w:rsidRPr="00A15D90" w14:paraId="2B51D507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5AA8EDA1" w14:textId="5EC6CE82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Maximální spoluúčast pojištění odpovědnosti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B129CF" w14:textId="3276EA2A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09DA864" w14:textId="55224D5F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500 tis. Kč</w:t>
            </w:r>
          </w:p>
        </w:tc>
      </w:tr>
    </w:tbl>
    <w:p w14:paraId="412E0129" w14:textId="5EC711BB" w:rsidR="00135F63" w:rsidRPr="00A15D90" w:rsidRDefault="00135F63" w:rsidP="00135F63">
      <w:pPr>
        <w:pStyle w:val="Zkladntext"/>
        <w:rPr>
          <w:rFonts w:cstheme="minorHAnsi"/>
          <w:i/>
          <w:iCs/>
          <w:sz w:val="24"/>
          <w:szCs w:val="24"/>
        </w:rPr>
      </w:pPr>
    </w:p>
    <w:p w14:paraId="084C81E1" w14:textId="59B319C6" w:rsidR="00135F63" w:rsidRPr="00A15D90" w:rsidRDefault="00135F63" w:rsidP="00A15D90">
      <w:pPr>
        <w:pStyle w:val="Zkladntext"/>
        <w:jc w:val="both"/>
        <w:rPr>
          <w:rFonts w:cstheme="minorHAnsi"/>
          <w:sz w:val="24"/>
          <w:szCs w:val="24"/>
        </w:rPr>
        <w:sectPr w:rsidR="00135F63" w:rsidRPr="00A15D90" w:rsidSect="004847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708" w:gutter="0"/>
          <w:pgNumType w:chapStyle="1"/>
          <w:cols w:space="708"/>
          <w:docGrid w:linePitch="360"/>
        </w:sectPr>
      </w:pPr>
      <w:r w:rsidRPr="00A15D90">
        <w:rPr>
          <w:rFonts w:cstheme="minorHAnsi"/>
          <w:sz w:val="24"/>
          <w:szCs w:val="24"/>
        </w:rPr>
        <w:t xml:space="preserve">Definice </w:t>
      </w:r>
      <w:r w:rsidR="00877279" w:rsidRPr="006B676B">
        <w:rPr>
          <w:rFonts w:cstheme="minorHAnsi"/>
          <w:b/>
          <w:bCs/>
          <w:sz w:val="24"/>
          <w:szCs w:val="24"/>
        </w:rPr>
        <w:t>Závazného</w:t>
      </w:r>
      <w:r w:rsidR="002647AD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4A0FDC" w:rsidRPr="00A15D90">
        <w:rPr>
          <w:rFonts w:cstheme="minorHAnsi"/>
          <w:sz w:val="24"/>
          <w:szCs w:val="24"/>
        </w:rPr>
        <w:t xml:space="preserve"> a </w:t>
      </w:r>
      <w:r w:rsidR="00F07ED3">
        <w:rPr>
          <w:rFonts w:cstheme="minorHAnsi"/>
          <w:b/>
          <w:bCs/>
          <w:sz w:val="24"/>
          <w:szCs w:val="24"/>
        </w:rPr>
        <w:t>termín pro splnění</w:t>
      </w:r>
      <w:r w:rsidR="00F07ED3" w:rsidRPr="006B676B">
        <w:rPr>
          <w:rFonts w:cstheme="minorHAnsi"/>
          <w:b/>
          <w:bCs/>
          <w:sz w:val="24"/>
          <w:szCs w:val="24"/>
        </w:rPr>
        <w:t xml:space="preserve"> </w:t>
      </w:r>
      <w:r w:rsidR="00877279" w:rsidRPr="006B676B">
        <w:rPr>
          <w:rFonts w:cstheme="minorHAnsi"/>
          <w:b/>
          <w:bCs/>
          <w:sz w:val="24"/>
          <w:szCs w:val="24"/>
        </w:rPr>
        <w:t>Z</w:t>
      </w:r>
      <w:r w:rsidR="004A0FDC" w:rsidRPr="006B676B">
        <w:rPr>
          <w:rFonts w:cstheme="minorHAnsi"/>
          <w:b/>
          <w:bCs/>
          <w:sz w:val="24"/>
          <w:szCs w:val="24"/>
        </w:rPr>
        <w:t>ávazn</w:t>
      </w:r>
      <w:r w:rsidR="00877279" w:rsidRPr="006B676B">
        <w:rPr>
          <w:rFonts w:cstheme="minorHAnsi"/>
          <w:b/>
          <w:bCs/>
          <w:sz w:val="24"/>
          <w:szCs w:val="24"/>
        </w:rPr>
        <w:t>ého</w:t>
      </w:r>
      <w:r w:rsidR="004A0FDC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2647AD" w:rsidRPr="00A15D90">
        <w:rPr>
          <w:rFonts w:cstheme="minorHAnsi"/>
          <w:sz w:val="24"/>
          <w:szCs w:val="24"/>
        </w:rPr>
        <w:t xml:space="preserve"> podle Pod-článku 4.26</w:t>
      </w:r>
      <w:r w:rsidRPr="00A15D90">
        <w:rPr>
          <w:rFonts w:cstheme="minorHAnsi"/>
          <w:sz w:val="24"/>
          <w:szCs w:val="24"/>
        </w:rPr>
        <w:t>:</w:t>
      </w:r>
    </w:p>
    <w:p w14:paraId="660EEB2B" w14:textId="77777777" w:rsidR="00DC5288" w:rsidRDefault="00DC5288" w:rsidP="00D31198">
      <w:pPr>
        <w:spacing w:after="0"/>
        <w:rPr>
          <w:sz w:val="24"/>
          <w:szCs w:val="24"/>
        </w:rPr>
      </w:pPr>
    </w:p>
    <w:tbl>
      <w:tblPr>
        <w:tblW w:w="87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0"/>
        <w:gridCol w:w="4394"/>
      </w:tblGrid>
      <w:tr w:rsidR="00DC5288" w:rsidRPr="00A15D90" w14:paraId="2A057AB9" w14:textId="77777777" w:rsidTr="004314D0">
        <w:trPr>
          <w:trHeight w:val="686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0AAC91" w14:textId="77777777" w:rsidR="00DC5288" w:rsidRPr="00A15D90" w:rsidRDefault="00DC5288" w:rsidP="004314D0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8B3561" w14:textId="77777777" w:rsidR="00DC5288" w:rsidRPr="00A15D90" w:rsidRDefault="00DC5288" w:rsidP="004314D0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8BAA00" w14:textId="77777777" w:rsidR="00DC5288" w:rsidRPr="00A15D90" w:rsidRDefault="00DC5288" w:rsidP="004314D0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DC5288" w:rsidRPr="00A15D90" w14:paraId="10610A87" w14:textId="77777777" w:rsidTr="00A70780">
        <w:trPr>
          <w:trHeight w:val="147"/>
        </w:trPr>
        <w:tc>
          <w:tcPr>
            <w:tcW w:w="2976" w:type="dxa"/>
            <w:shd w:val="clear" w:color="auto" w:fill="auto"/>
            <w:vAlign w:val="center"/>
          </w:tcPr>
          <w:p w14:paraId="5E7BC52D" w14:textId="7E67DFD3" w:rsidR="00DC5288" w:rsidRPr="00A070A4" w:rsidRDefault="00DC5288" w:rsidP="00DC5288">
            <w:pPr>
              <w:pStyle w:val="Zkladntext"/>
              <w:spacing w:after="0"/>
              <w:rPr>
                <w:rFonts w:cstheme="minorHAnsi"/>
                <w:sz w:val="24"/>
                <w:szCs w:val="24"/>
              </w:rPr>
            </w:pPr>
            <w:r w:rsidRPr="00A070A4">
              <w:rPr>
                <w:rFonts w:cstheme="minorHAnsi"/>
                <w:sz w:val="24"/>
                <w:szCs w:val="24"/>
              </w:rPr>
              <w:t>Závazný milník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DD2BF9" w14:textId="2B5FD533" w:rsidR="00DC5288" w:rsidRPr="00A070A4" w:rsidRDefault="00DC528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070A4">
              <w:rPr>
                <w:rFonts w:cstheme="minorHAnsi"/>
                <w:sz w:val="24"/>
                <w:szCs w:val="24"/>
              </w:rPr>
              <w:t>4.26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59BCFCE" w14:textId="3E7E40E7" w:rsidR="00DC5288" w:rsidRPr="00A070A4" w:rsidRDefault="00DC5288" w:rsidP="0098243C">
            <w:pPr>
              <w:spacing w:after="0"/>
              <w:jc w:val="both"/>
              <w:rPr>
                <w:sz w:val="24"/>
                <w:szCs w:val="24"/>
              </w:rPr>
            </w:pPr>
            <w:r w:rsidRPr="00A070A4">
              <w:rPr>
                <w:sz w:val="24"/>
                <w:szCs w:val="24"/>
              </w:rPr>
              <w:t>Závazným milníkem je okamžik ukončení stavebních prací určen</w:t>
            </w:r>
            <w:r w:rsidR="00387EDF" w:rsidRPr="00A070A4">
              <w:rPr>
                <w:sz w:val="24"/>
                <w:szCs w:val="24"/>
              </w:rPr>
              <w:t>ých</w:t>
            </w:r>
            <w:r w:rsidRPr="00A070A4">
              <w:rPr>
                <w:sz w:val="24"/>
                <w:szCs w:val="24"/>
              </w:rPr>
              <w:t xml:space="preserve"> jako </w:t>
            </w:r>
            <w:r w:rsidR="0076142D" w:rsidRPr="00A070A4">
              <w:rPr>
                <w:sz w:val="24"/>
                <w:szCs w:val="24"/>
              </w:rPr>
              <w:t>„</w:t>
            </w:r>
            <w:r w:rsidRPr="00A070A4">
              <w:rPr>
                <w:sz w:val="24"/>
                <w:szCs w:val="24"/>
              </w:rPr>
              <w:t xml:space="preserve">Rok 1 – I. </w:t>
            </w:r>
            <w:r w:rsidR="0076142D" w:rsidRPr="00A070A4">
              <w:rPr>
                <w:sz w:val="24"/>
                <w:szCs w:val="24"/>
              </w:rPr>
              <w:t>e</w:t>
            </w:r>
            <w:r w:rsidRPr="00A070A4">
              <w:rPr>
                <w:sz w:val="24"/>
                <w:szCs w:val="24"/>
              </w:rPr>
              <w:t>tapa</w:t>
            </w:r>
            <w:r w:rsidR="0076142D" w:rsidRPr="00A070A4">
              <w:rPr>
                <w:sz w:val="24"/>
                <w:szCs w:val="24"/>
              </w:rPr>
              <w:t>"</w:t>
            </w:r>
            <w:r w:rsidRPr="00A070A4">
              <w:rPr>
                <w:sz w:val="24"/>
                <w:szCs w:val="24"/>
              </w:rPr>
              <w:t xml:space="preserve">, jak je </w:t>
            </w:r>
            <w:r w:rsidR="005F274A" w:rsidRPr="00A070A4">
              <w:rPr>
                <w:sz w:val="24"/>
                <w:szCs w:val="24"/>
              </w:rPr>
              <w:t>tento pojem (</w:t>
            </w:r>
            <w:r w:rsidRPr="00A070A4">
              <w:rPr>
                <w:sz w:val="24"/>
                <w:szCs w:val="24"/>
              </w:rPr>
              <w:t>etapa</w:t>
            </w:r>
            <w:r w:rsidR="005F274A" w:rsidRPr="00A070A4">
              <w:rPr>
                <w:sz w:val="24"/>
                <w:szCs w:val="24"/>
              </w:rPr>
              <w:t>)</w:t>
            </w:r>
            <w:r w:rsidRPr="00A070A4">
              <w:rPr>
                <w:sz w:val="24"/>
                <w:szCs w:val="24"/>
              </w:rPr>
              <w:t xml:space="preserve"> vymezen v Projektové dokumentaci (zejména v její části B – Souhrnná technická zpráva, B.8 Zásady organizace dopravy).</w:t>
            </w:r>
          </w:p>
          <w:p w14:paraId="3D696C00" w14:textId="32D8B6EE" w:rsidR="00DC5288" w:rsidRPr="00A070A4" w:rsidRDefault="004959C9" w:rsidP="0098243C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A070A4">
              <w:rPr>
                <w:rFonts w:cstheme="minorHAnsi"/>
                <w:sz w:val="24"/>
                <w:szCs w:val="24"/>
              </w:rPr>
              <w:t xml:space="preserve">Termín pro splnění Závazného milníku </w:t>
            </w:r>
            <w:r w:rsidR="004138FA" w:rsidRPr="00A070A4">
              <w:rPr>
                <w:rFonts w:cstheme="minorHAnsi"/>
                <w:sz w:val="24"/>
                <w:szCs w:val="24"/>
              </w:rPr>
              <w:t>jsou</w:t>
            </w:r>
            <w:r w:rsidRPr="00A070A4">
              <w:rPr>
                <w:rFonts w:cstheme="minorHAnsi"/>
                <w:sz w:val="24"/>
                <w:szCs w:val="24"/>
              </w:rPr>
              <w:t xml:space="preserve"> 4 měsíc</w:t>
            </w:r>
            <w:r w:rsidR="004138FA" w:rsidRPr="00A070A4">
              <w:rPr>
                <w:rFonts w:cstheme="minorHAnsi"/>
                <w:sz w:val="24"/>
                <w:szCs w:val="24"/>
              </w:rPr>
              <w:t>e</w:t>
            </w:r>
            <w:r w:rsidRPr="00A070A4">
              <w:rPr>
                <w:rFonts w:cstheme="minorHAnsi"/>
                <w:sz w:val="24"/>
                <w:szCs w:val="24"/>
              </w:rPr>
              <w:t xml:space="preserve"> od Data zahájení prací na</w:t>
            </w:r>
            <w:r w:rsidR="004138FA" w:rsidRPr="00A070A4">
              <w:rPr>
                <w:rFonts w:cstheme="minorHAnsi"/>
                <w:sz w:val="24"/>
                <w:szCs w:val="24"/>
              </w:rPr>
              <w:t> </w:t>
            </w:r>
            <w:r w:rsidRPr="00A070A4">
              <w:rPr>
                <w:rFonts w:cstheme="minorHAnsi"/>
                <w:sz w:val="24"/>
                <w:szCs w:val="24"/>
              </w:rPr>
              <w:t>Staveništi</w:t>
            </w:r>
          </w:p>
        </w:tc>
      </w:tr>
    </w:tbl>
    <w:p w14:paraId="48C5DF0C" w14:textId="77777777" w:rsidR="00DC5288" w:rsidRPr="00D7685D" w:rsidRDefault="00DC5288" w:rsidP="00D31198">
      <w:pPr>
        <w:spacing w:after="0"/>
        <w:rPr>
          <w:sz w:val="24"/>
          <w:szCs w:val="24"/>
        </w:rPr>
      </w:pPr>
    </w:p>
    <w:sectPr w:rsidR="00DC5288" w:rsidRPr="00D7685D" w:rsidSect="004B1F6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69865" w14:textId="77777777" w:rsidR="00E32B16" w:rsidRDefault="00E32B16" w:rsidP="00D7685D">
      <w:pPr>
        <w:spacing w:after="0" w:line="240" w:lineRule="auto"/>
      </w:pPr>
      <w:r>
        <w:separator/>
      </w:r>
    </w:p>
  </w:endnote>
  <w:endnote w:type="continuationSeparator" w:id="0">
    <w:p w14:paraId="1118543C" w14:textId="77777777" w:rsidR="00E32B16" w:rsidRDefault="00E32B16" w:rsidP="00D7685D">
      <w:pPr>
        <w:spacing w:after="0" w:line="240" w:lineRule="auto"/>
      </w:pPr>
      <w:r>
        <w:continuationSeparator/>
      </w:r>
    </w:p>
  </w:endnote>
  <w:endnote w:type="continuationNotice" w:id="1">
    <w:p w14:paraId="3BF466B8" w14:textId="77777777" w:rsidR="00E32B16" w:rsidRDefault="00E32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254709860"/>
      <w:docPartObj>
        <w:docPartGallery w:val="Page Numbers (Bottom of Page)"/>
        <w:docPartUnique/>
      </w:docPartObj>
    </w:sdtPr>
    <w:sdtContent>
      <w:p w14:paraId="48BFDB82" w14:textId="6AE67009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DBEEA55" w14:textId="77777777" w:rsidR="002831BD" w:rsidRDefault="002831BD" w:rsidP="004847F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124816349"/>
      <w:docPartObj>
        <w:docPartGallery w:val="Page Numbers (Bottom of Page)"/>
        <w:docPartUnique/>
      </w:docPartObj>
    </w:sdtPr>
    <w:sdtContent>
      <w:p w14:paraId="0343970B" w14:textId="0DDEAD62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0A148CC8" w14:textId="5BAFCAEB" w:rsidR="00135F63" w:rsidRDefault="00135F63" w:rsidP="004847F6">
    <w:pPr>
      <w:pStyle w:val="Zpat"/>
      <w:ind w:right="360"/>
      <w:jc w:val="right"/>
    </w:pPr>
  </w:p>
  <w:p w14:paraId="51699B8A" w14:textId="77777777" w:rsidR="00135F63" w:rsidRDefault="00135F6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E8DCA" w14:textId="77777777" w:rsidR="002831BD" w:rsidRDefault="002831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2A18C" w14:textId="77777777" w:rsidR="00E32B16" w:rsidRDefault="00E32B16" w:rsidP="00D7685D">
      <w:pPr>
        <w:spacing w:after="0" w:line="240" w:lineRule="auto"/>
      </w:pPr>
      <w:r>
        <w:separator/>
      </w:r>
    </w:p>
  </w:footnote>
  <w:footnote w:type="continuationSeparator" w:id="0">
    <w:p w14:paraId="35304465" w14:textId="77777777" w:rsidR="00E32B16" w:rsidRDefault="00E32B16" w:rsidP="00D7685D">
      <w:pPr>
        <w:spacing w:after="0" w:line="240" w:lineRule="auto"/>
      </w:pPr>
      <w:r>
        <w:continuationSeparator/>
      </w:r>
    </w:p>
  </w:footnote>
  <w:footnote w:type="continuationNotice" w:id="1">
    <w:p w14:paraId="3D5CDC9D" w14:textId="77777777" w:rsidR="00E32B16" w:rsidRDefault="00E32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6671" w14:textId="77777777" w:rsidR="002831BD" w:rsidRDefault="002831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0A5B2" w14:textId="77777777" w:rsidR="002831BD" w:rsidRDefault="002831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F0B55" w14:textId="77777777" w:rsidR="002831BD" w:rsidRDefault="002831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 w15:restartNumberingAfterBreak="0">
    <w:nsid w:val="5BF75600"/>
    <w:multiLevelType w:val="hybridMultilevel"/>
    <w:tmpl w:val="789A1F3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81011"/>
    <w:multiLevelType w:val="hybridMultilevel"/>
    <w:tmpl w:val="2C9E1EF6"/>
    <w:lvl w:ilvl="0" w:tplc="FD2E56D4">
      <w:start w:val="1"/>
      <w:numFmt w:val="lowerRoman"/>
      <w:lvlText w:val="(%1)"/>
      <w:lvlJc w:val="left"/>
      <w:pPr>
        <w:ind w:left="1818" w:hanging="720"/>
      </w:pPr>
      <w:rPr>
        <w:rFonts w:hint="default"/>
      </w:rPr>
    </w:lvl>
    <w:lvl w:ilvl="1" w:tplc="17102BA0">
      <w:start w:val="1"/>
      <w:numFmt w:val="lowerLetter"/>
      <w:lvlText w:val="%2)"/>
      <w:lvlJc w:val="left"/>
      <w:pPr>
        <w:ind w:left="217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98" w:hanging="180"/>
      </w:pPr>
    </w:lvl>
    <w:lvl w:ilvl="3" w:tplc="0405000F" w:tentative="1">
      <w:start w:val="1"/>
      <w:numFmt w:val="decimal"/>
      <w:lvlText w:val="%4."/>
      <w:lvlJc w:val="left"/>
      <w:pPr>
        <w:ind w:left="3618" w:hanging="360"/>
      </w:pPr>
    </w:lvl>
    <w:lvl w:ilvl="4" w:tplc="04050019" w:tentative="1">
      <w:start w:val="1"/>
      <w:numFmt w:val="lowerLetter"/>
      <w:lvlText w:val="%5."/>
      <w:lvlJc w:val="left"/>
      <w:pPr>
        <w:ind w:left="4338" w:hanging="360"/>
      </w:pPr>
    </w:lvl>
    <w:lvl w:ilvl="5" w:tplc="0405001B" w:tentative="1">
      <w:start w:val="1"/>
      <w:numFmt w:val="lowerRoman"/>
      <w:lvlText w:val="%6."/>
      <w:lvlJc w:val="right"/>
      <w:pPr>
        <w:ind w:left="5058" w:hanging="180"/>
      </w:pPr>
    </w:lvl>
    <w:lvl w:ilvl="6" w:tplc="0405000F" w:tentative="1">
      <w:start w:val="1"/>
      <w:numFmt w:val="decimal"/>
      <w:lvlText w:val="%7."/>
      <w:lvlJc w:val="left"/>
      <w:pPr>
        <w:ind w:left="5778" w:hanging="360"/>
      </w:pPr>
    </w:lvl>
    <w:lvl w:ilvl="7" w:tplc="04050019" w:tentative="1">
      <w:start w:val="1"/>
      <w:numFmt w:val="lowerLetter"/>
      <w:lvlText w:val="%8."/>
      <w:lvlJc w:val="left"/>
      <w:pPr>
        <w:ind w:left="6498" w:hanging="360"/>
      </w:pPr>
    </w:lvl>
    <w:lvl w:ilvl="8" w:tplc="040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3" w15:restartNumberingAfterBreak="0">
    <w:nsid w:val="7713551C"/>
    <w:multiLevelType w:val="hybridMultilevel"/>
    <w:tmpl w:val="789A1F3E"/>
    <w:lvl w:ilvl="0" w:tplc="5B8C5C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11036">
    <w:abstractNumId w:val="0"/>
  </w:num>
  <w:num w:numId="2" w16cid:durableId="1809474630">
    <w:abstractNumId w:val="3"/>
  </w:num>
  <w:num w:numId="3" w16cid:durableId="304817244">
    <w:abstractNumId w:val="2"/>
  </w:num>
  <w:num w:numId="4" w16cid:durableId="29209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5D"/>
    <w:rsid w:val="000022F8"/>
    <w:rsid w:val="0001105A"/>
    <w:rsid w:val="00012AE1"/>
    <w:rsid w:val="000327BC"/>
    <w:rsid w:val="0005195C"/>
    <w:rsid w:val="00055475"/>
    <w:rsid w:val="00061831"/>
    <w:rsid w:val="00066F36"/>
    <w:rsid w:val="00074083"/>
    <w:rsid w:val="00077630"/>
    <w:rsid w:val="00080733"/>
    <w:rsid w:val="0008203A"/>
    <w:rsid w:val="00086017"/>
    <w:rsid w:val="00090352"/>
    <w:rsid w:val="0009073B"/>
    <w:rsid w:val="000B0837"/>
    <w:rsid w:val="000C4CE9"/>
    <w:rsid w:val="000C719C"/>
    <w:rsid w:val="000D53BA"/>
    <w:rsid w:val="000D65A3"/>
    <w:rsid w:val="000D72A6"/>
    <w:rsid w:val="000E2D6C"/>
    <w:rsid w:val="000E4EBF"/>
    <w:rsid w:val="000F4924"/>
    <w:rsid w:val="00104C49"/>
    <w:rsid w:val="00106F0B"/>
    <w:rsid w:val="001255E5"/>
    <w:rsid w:val="00135F63"/>
    <w:rsid w:val="00140E60"/>
    <w:rsid w:val="001432F3"/>
    <w:rsid w:val="00146423"/>
    <w:rsid w:val="0015251A"/>
    <w:rsid w:val="00176EEC"/>
    <w:rsid w:val="00183364"/>
    <w:rsid w:val="001A298D"/>
    <w:rsid w:val="001A4049"/>
    <w:rsid w:val="001A63F1"/>
    <w:rsid w:val="001B21D2"/>
    <w:rsid w:val="001D6508"/>
    <w:rsid w:val="001E1DAA"/>
    <w:rsid w:val="001E409E"/>
    <w:rsid w:val="0021194B"/>
    <w:rsid w:val="00231EF7"/>
    <w:rsid w:val="00232601"/>
    <w:rsid w:val="00253CDE"/>
    <w:rsid w:val="00257DB4"/>
    <w:rsid w:val="002647AD"/>
    <w:rsid w:val="002831BD"/>
    <w:rsid w:val="00291101"/>
    <w:rsid w:val="00292314"/>
    <w:rsid w:val="0029426A"/>
    <w:rsid w:val="0029769F"/>
    <w:rsid w:val="002B2B68"/>
    <w:rsid w:val="002B6471"/>
    <w:rsid w:val="002C38C4"/>
    <w:rsid w:val="002D19CA"/>
    <w:rsid w:val="002E21E3"/>
    <w:rsid w:val="002E785F"/>
    <w:rsid w:val="002F613D"/>
    <w:rsid w:val="002F6D24"/>
    <w:rsid w:val="002F767F"/>
    <w:rsid w:val="00301B75"/>
    <w:rsid w:val="00305B59"/>
    <w:rsid w:val="003352C4"/>
    <w:rsid w:val="00336210"/>
    <w:rsid w:val="00341A3B"/>
    <w:rsid w:val="00344FB5"/>
    <w:rsid w:val="00363C14"/>
    <w:rsid w:val="00371D7B"/>
    <w:rsid w:val="00387EDF"/>
    <w:rsid w:val="00393214"/>
    <w:rsid w:val="00397303"/>
    <w:rsid w:val="003D293C"/>
    <w:rsid w:val="003E7238"/>
    <w:rsid w:val="003F10EA"/>
    <w:rsid w:val="003F6A7D"/>
    <w:rsid w:val="00405C40"/>
    <w:rsid w:val="004115F1"/>
    <w:rsid w:val="00411E1F"/>
    <w:rsid w:val="004138FA"/>
    <w:rsid w:val="0041678F"/>
    <w:rsid w:val="00425F6D"/>
    <w:rsid w:val="00430BC8"/>
    <w:rsid w:val="004314D0"/>
    <w:rsid w:val="00451E55"/>
    <w:rsid w:val="00473911"/>
    <w:rsid w:val="004847F6"/>
    <w:rsid w:val="004959C9"/>
    <w:rsid w:val="004A0B6B"/>
    <w:rsid w:val="004A0FDC"/>
    <w:rsid w:val="004B1F6C"/>
    <w:rsid w:val="004B7049"/>
    <w:rsid w:val="004D0463"/>
    <w:rsid w:val="004D6188"/>
    <w:rsid w:val="004E4A62"/>
    <w:rsid w:val="004E664A"/>
    <w:rsid w:val="00515106"/>
    <w:rsid w:val="005265B7"/>
    <w:rsid w:val="00531F56"/>
    <w:rsid w:val="00532A08"/>
    <w:rsid w:val="00543E5B"/>
    <w:rsid w:val="00546768"/>
    <w:rsid w:val="00550A91"/>
    <w:rsid w:val="00555F5F"/>
    <w:rsid w:val="00566E49"/>
    <w:rsid w:val="00593733"/>
    <w:rsid w:val="00594BB4"/>
    <w:rsid w:val="005A0653"/>
    <w:rsid w:val="005B09D6"/>
    <w:rsid w:val="005B5EE7"/>
    <w:rsid w:val="005B7AAD"/>
    <w:rsid w:val="005B7AE0"/>
    <w:rsid w:val="005D4CC2"/>
    <w:rsid w:val="005D6A89"/>
    <w:rsid w:val="005F274A"/>
    <w:rsid w:val="005F4B8A"/>
    <w:rsid w:val="00625CC4"/>
    <w:rsid w:val="00635502"/>
    <w:rsid w:val="00652C37"/>
    <w:rsid w:val="0066775E"/>
    <w:rsid w:val="0068160F"/>
    <w:rsid w:val="00690ABE"/>
    <w:rsid w:val="00692638"/>
    <w:rsid w:val="00692B02"/>
    <w:rsid w:val="006A57D8"/>
    <w:rsid w:val="006B4AE4"/>
    <w:rsid w:val="006B676B"/>
    <w:rsid w:val="006C06A4"/>
    <w:rsid w:val="006C2839"/>
    <w:rsid w:val="006C2D53"/>
    <w:rsid w:val="006C40FB"/>
    <w:rsid w:val="006C52E2"/>
    <w:rsid w:val="006D4891"/>
    <w:rsid w:val="006E2604"/>
    <w:rsid w:val="00704775"/>
    <w:rsid w:val="00714BD9"/>
    <w:rsid w:val="00743C61"/>
    <w:rsid w:val="00743C7D"/>
    <w:rsid w:val="00757083"/>
    <w:rsid w:val="0076142D"/>
    <w:rsid w:val="00761E5D"/>
    <w:rsid w:val="00775D05"/>
    <w:rsid w:val="00776F93"/>
    <w:rsid w:val="00780477"/>
    <w:rsid w:val="00786A53"/>
    <w:rsid w:val="007A6C96"/>
    <w:rsid w:val="007B2D9D"/>
    <w:rsid w:val="007B6227"/>
    <w:rsid w:val="007C5A84"/>
    <w:rsid w:val="007D0225"/>
    <w:rsid w:val="007E5CA9"/>
    <w:rsid w:val="007E6D7F"/>
    <w:rsid w:val="007E753D"/>
    <w:rsid w:val="008017EE"/>
    <w:rsid w:val="008059CE"/>
    <w:rsid w:val="00814167"/>
    <w:rsid w:val="0081723A"/>
    <w:rsid w:val="008513A8"/>
    <w:rsid w:val="00854501"/>
    <w:rsid w:val="008556D6"/>
    <w:rsid w:val="00877279"/>
    <w:rsid w:val="008A40A5"/>
    <w:rsid w:val="008B4DD8"/>
    <w:rsid w:val="008C692C"/>
    <w:rsid w:val="008E2EBB"/>
    <w:rsid w:val="008F719E"/>
    <w:rsid w:val="00906E50"/>
    <w:rsid w:val="0091659D"/>
    <w:rsid w:val="0092556A"/>
    <w:rsid w:val="009311C1"/>
    <w:rsid w:val="009317EC"/>
    <w:rsid w:val="00936CAD"/>
    <w:rsid w:val="00943CCD"/>
    <w:rsid w:val="0096772F"/>
    <w:rsid w:val="0098243C"/>
    <w:rsid w:val="00985A55"/>
    <w:rsid w:val="009A0B66"/>
    <w:rsid w:val="009A1BDF"/>
    <w:rsid w:val="009B5558"/>
    <w:rsid w:val="009B624E"/>
    <w:rsid w:val="009D114F"/>
    <w:rsid w:val="009D50B5"/>
    <w:rsid w:val="009E303E"/>
    <w:rsid w:val="009E4517"/>
    <w:rsid w:val="009E61F7"/>
    <w:rsid w:val="009E6C57"/>
    <w:rsid w:val="009E7BB6"/>
    <w:rsid w:val="009F1F16"/>
    <w:rsid w:val="009F7C34"/>
    <w:rsid w:val="00A070A4"/>
    <w:rsid w:val="00A15D90"/>
    <w:rsid w:val="00A23C08"/>
    <w:rsid w:val="00A26B42"/>
    <w:rsid w:val="00A335A4"/>
    <w:rsid w:val="00A56AA2"/>
    <w:rsid w:val="00A70780"/>
    <w:rsid w:val="00A719F2"/>
    <w:rsid w:val="00A80718"/>
    <w:rsid w:val="00A96684"/>
    <w:rsid w:val="00AA425B"/>
    <w:rsid w:val="00AB2FEC"/>
    <w:rsid w:val="00AB6306"/>
    <w:rsid w:val="00AC640A"/>
    <w:rsid w:val="00AD05D8"/>
    <w:rsid w:val="00AD1827"/>
    <w:rsid w:val="00AD78FD"/>
    <w:rsid w:val="00AF59D1"/>
    <w:rsid w:val="00B02EA5"/>
    <w:rsid w:val="00B1605E"/>
    <w:rsid w:val="00B20D83"/>
    <w:rsid w:val="00B23B57"/>
    <w:rsid w:val="00B23F88"/>
    <w:rsid w:val="00B24CF4"/>
    <w:rsid w:val="00B36CD1"/>
    <w:rsid w:val="00B374CC"/>
    <w:rsid w:val="00B4730B"/>
    <w:rsid w:val="00B53061"/>
    <w:rsid w:val="00B57486"/>
    <w:rsid w:val="00B71ABE"/>
    <w:rsid w:val="00B72804"/>
    <w:rsid w:val="00B7647F"/>
    <w:rsid w:val="00B81B9F"/>
    <w:rsid w:val="00B82D06"/>
    <w:rsid w:val="00BA3452"/>
    <w:rsid w:val="00BA71CE"/>
    <w:rsid w:val="00BB663F"/>
    <w:rsid w:val="00BE4ED2"/>
    <w:rsid w:val="00BE5750"/>
    <w:rsid w:val="00BF3173"/>
    <w:rsid w:val="00BF567F"/>
    <w:rsid w:val="00BF60FF"/>
    <w:rsid w:val="00BF77F7"/>
    <w:rsid w:val="00C05B4C"/>
    <w:rsid w:val="00C20BA5"/>
    <w:rsid w:val="00C348DE"/>
    <w:rsid w:val="00C50602"/>
    <w:rsid w:val="00C772EE"/>
    <w:rsid w:val="00C91571"/>
    <w:rsid w:val="00CC2777"/>
    <w:rsid w:val="00CC6659"/>
    <w:rsid w:val="00CD0555"/>
    <w:rsid w:val="00CF7DC9"/>
    <w:rsid w:val="00D024A7"/>
    <w:rsid w:val="00D07466"/>
    <w:rsid w:val="00D14D6D"/>
    <w:rsid w:val="00D31198"/>
    <w:rsid w:val="00D33C10"/>
    <w:rsid w:val="00D37406"/>
    <w:rsid w:val="00D40F9C"/>
    <w:rsid w:val="00D42D20"/>
    <w:rsid w:val="00D61532"/>
    <w:rsid w:val="00D63C62"/>
    <w:rsid w:val="00D655FB"/>
    <w:rsid w:val="00D74809"/>
    <w:rsid w:val="00D7685D"/>
    <w:rsid w:val="00D81AC9"/>
    <w:rsid w:val="00D863B6"/>
    <w:rsid w:val="00D95AFA"/>
    <w:rsid w:val="00DA71AB"/>
    <w:rsid w:val="00DC5288"/>
    <w:rsid w:val="00DD7256"/>
    <w:rsid w:val="00DF366E"/>
    <w:rsid w:val="00E12503"/>
    <w:rsid w:val="00E32B16"/>
    <w:rsid w:val="00E55424"/>
    <w:rsid w:val="00E55CCE"/>
    <w:rsid w:val="00E57EAC"/>
    <w:rsid w:val="00E64215"/>
    <w:rsid w:val="00E65E58"/>
    <w:rsid w:val="00E757DE"/>
    <w:rsid w:val="00EA069B"/>
    <w:rsid w:val="00EB5CA0"/>
    <w:rsid w:val="00EE4EFF"/>
    <w:rsid w:val="00F06651"/>
    <w:rsid w:val="00F07ED3"/>
    <w:rsid w:val="00F12BA5"/>
    <w:rsid w:val="00F17814"/>
    <w:rsid w:val="00F33245"/>
    <w:rsid w:val="00F35050"/>
    <w:rsid w:val="00F405A6"/>
    <w:rsid w:val="00F64143"/>
    <w:rsid w:val="00F6629C"/>
    <w:rsid w:val="00F77294"/>
    <w:rsid w:val="00F800C5"/>
    <w:rsid w:val="00F95C4E"/>
    <w:rsid w:val="00FA5C37"/>
    <w:rsid w:val="00FB7D27"/>
    <w:rsid w:val="00FC25E9"/>
    <w:rsid w:val="00FD489E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D30A"/>
  <w15:chartTrackingRefBased/>
  <w15:docId w15:val="{28D10D5B-238C-DD4A-8706-D009CC78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85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68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D7685D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D7685D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D7685D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D7685D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D7685D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D7685D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D7685D"/>
    <w:pPr>
      <w:numPr>
        <w:ilvl w:val="3"/>
      </w:numPr>
      <w:tabs>
        <w:tab w:val="num" w:pos="360"/>
      </w:tabs>
      <w:ind w:left="1134" w:firstLine="0"/>
    </w:pPr>
  </w:style>
  <w:style w:type="paragraph" w:styleId="Zpat">
    <w:name w:val="footer"/>
    <w:basedOn w:val="Normln"/>
    <w:link w:val="ZpatChar"/>
    <w:uiPriority w:val="99"/>
    <w:unhideWhenUsed/>
    <w:rsid w:val="00D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85D"/>
  </w:style>
  <w:style w:type="paragraph" w:styleId="Bezmezer">
    <w:name w:val="No Spacing"/>
    <w:uiPriority w:val="1"/>
    <w:qFormat/>
    <w:rsid w:val="00D7685D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D768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unhideWhenUsed/>
    <w:rsid w:val="00D7685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D7685D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D7685D"/>
    <w:rPr>
      <w:vertAlign w:val="superscript"/>
    </w:rPr>
  </w:style>
  <w:style w:type="paragraph" w:styleId="Zkladntext">
    <w:name w:val="Body Text"/>
    <w:basedOn w:val="Normln"/>
    <w:link w:val="ZkladntextChar"/>
    <w:uiPriority w:val="99"/>
    <w:unhideWhenUsed/>
    <w:rsid w:val="00D7685D"/>
    <w:pPr>
      <w:spacing w:after="120" w:line="276" w:lineRule="auto"/>
    </w:pPr>
    <w:rPr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685D"/>
    <w:rPr>
      <w:kern w:val="0"/>
      <w14:ligatures w14:val="none"/>
    </w:rPr>
  </w:style>
  <w:style w:type="character" w:customStyle="1" w:styleId="NormalUnderlined">
    <w:name w:val="Normal Underlined"/>
    <w:basedOn w:val="Standardnpsmoodstavce"/>
    <w:uiPriority w:val="1"/>
    <w:rsid w:val="00D7685D"/>
    <w:rPr>
      <w:rFonts w:asciiTheme="minorHAnsi" w:hAnsiTheme="minorHAnsi"/>
      <w:sz w:val="24"/>
      <w:u w:val="single"/>
    </w:rPr>
  </w:style>
  <w:style w:type="paragraph" w:styleId="Odstavecseseznamem">
    <w:name w:val="List Paragraph"/>
    <w:basedOn w:val="Normln"/>
    <w:uiPriority w:val="34"/>
    <w:qFormat/>
    <w:rsid w:val="009E6C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5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F63"/>
  </w:style>
  <w:style w:type="character" w:styleId="Odkaznakoment">
    <w:name w:val="annotation reference"/>
    <w:basedOn w:val="Standardnpsmoodstavce"/>
    <w:uiPriority w:val="99"/>
    <w:semiHidden/>
    <w:unhideWhenUsed/>
    <w:rsid w:val="00E1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25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25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2503"/>
    <w:rPr>
      <w:b/>
      <w:bCs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2831BD"/>
  </w:style>
  <w:style w:type="paragraph" w:styleId="Revize">
    <w:name w:val="Revision"/>
    <w:hidden/>
    <w:uiPriority w:val="99"/>
    <w:semiHidden/>
    <w:rsid w:val="00B764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1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1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1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3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6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EDCA2-29A0-491C-99C2-539FDE2F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Kateřina Tvrdoňová z KROUPALIDÉ</cp:lastModifiedBy>
  <cp:revision>182</cp:revision>
  <dcterms:created xsi:type="dcterms:W3CDTF">2023-07-15T05:42:00Z</dcterms:created>
  <dcterms:modified xsi:type="dcterms:W3CDTF">2024-07-19T14:28:00Z</dcterms:modified>
</cp:coreProperties>
</file>